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55" w:rsidRDefault="00ED2555" w:rsidP="00ED2555">
      <w:pPr>
        <w:spacing w:after="240"/>
        <w:contextualSpacing/>
        <w:jc w:val="center"/>
        <w:rPr>
          <w:rFonts w:eastAsia="Times New Roman"/>
        </w:rPr>
      </w:pPr>
      <w:bookmarkStart w:id="0" w:name="_GoBack"/>
      <w:bookmarkEnd w:id="0"/>
      <w:r>
        <w:rPr>
          <w:rStyle w:val="Strong"/>
          <w:rFonts w:eastAsia="Times New Roman"/>
          <w:sz w:val="36"/>
          <w:szCs w:val="36"/>
        </w:rPr>
        <w:t>Property Tax/Rent Rebate Forms Available Now</w:t>
      </w:r>
    </w:p>
    <w:p w:rsidR="00ED2555" w:rsidRDefault="00ED2555" w:rsidP="00ED2555">
      <w:pPr>
        <w:spacing w:after="240"/>
        <w:contextualSpacing/>
        <w:jc w:val="center"/>
        <w:rPr>
          <w:rFonts w:eastAsia="Times New Roman"/>
        </w:rPr>
      </w:pPr>
      <w:r w:rsidRPr="00ED2555">
        <w:rPr>
          <w:rFonts w:eastAsia="Times New Roman"/>
        </w:rPr>
        <w:t>By Rep. Marguerite Quinn (R-Bucks)</w:t>
      </w:r>
    </w:p>
    <w:p w:rsidR="00ED2555" w:rsidRDefault="00ED2555" w:rsidP="00ED2555">
      <w:pPr>
        <w:spacing w:after="240"/>
        <w:contextualSpacing/>
        <w:jc w:val="center"/>
        <w:rPr>
          <w:rFonts w:eastAsia="Times New Roman"/>
        </w:rPr>
      </w:pPr>
    </w:p>
    <w:tbl>
      <w:tblPr>
        <w:tblpPr w:leftFromText="45" w:rightFromText="45" w:vertAnchor="text" w:tblpXSpec="right" w:tblpYSpec="center"/>
        <w:tblW w:w="0" w:type="auto"/>
        <w:tblCellSpacing w:w="15" w:type="dxa"/>
        <w:tblLook w:val="04A0" w:firstRow="1" w:lastRow="0" w:firstColumn="1" w:lastColumn="0" w:noHBand="0" w:noVBand="1"/>
      </w:tblPr>
      <w:tblGrid>
        <w:gridCol w:w="150"/>
      </w:tblGrid>
      <w:tr w:rsidR="00ED2555" w:rsidTr="00ED2555">
        <w:trPr>
          <w:tblCellSpacing w:w="15" w:type="dxa"/>
        </w:trPr>
        <w:tc>
          <w:tcPr>
            <w:tcW w:w="0" w:type="auto"/>
            <w:tcMar>
              <w:top w:w="15" w:type="dxa"/>
              <w:left w:w="15" w:type="dxa"/>
              <w:bottom w:w="15" w:type="dxa"/>
              <w:right w:w="15" w:type="dxa"/>
            </w:tcMar>
            <w:vAlign w:val="center"/>
            <w:hideMark/>
          </w:tcPr>
          <w:p w:rsidR="00ED2555" w:rsidRDefault="00ED2555">
            <w:pPr>
              <w:rPr>
                <w:rFonts w:eastAsia="Times New Roman"/>
              </w:rPr>
            </w:pPr>
            <w:r>
              <w:rPr>
                <w:rFonts w:eastAsia="Times New Roman"/>
              </w:rPr>
              <w:t> </w:t>
            </w:r>
          </w:p>
        </w:tc>
      </w:tr>
    </w:tbl>
    <w:p w:rsidR="00ED2555" w:rsidRDefault="00ED2555" w:rsidP="00ED2555">
      <w:pPr>
        <w:rPr>
          <w:rFonts w:eastAsia="Times New Roman"/>
        </w:rPr>
      </w:pPr>
      <w:r>
        <w:rPr>
          <w:rFonts w:eastAsia="Times New Roman"/>
        </w:rPr>
        <w:t xml:space="preserve">The forms for the state’s Property Tax/Rent Rebate program are now available for eligible residents to begin claiming rebates on property taxes or rent paid in 2014. </w:t>
      </w:r>
      <w:r>
        <w:rPr>
          <w:rFonts w:eastAsia="Times New Roman"/>
        </w:rPr>
        <w:br/>
      </w:r>
      <w:r>
        <w:rPr>
          <w:rFonts w:eastAsia="Times New Roman"/>
        </w:rPr>
        <w:br/>
        <w:t xml:space="preserve">Eligible participants can receive a rebate of up to $650 based on their rent or property taxes paid in 2014. The program benefits eligible Pennsylvanians who are 65 years or older, widows and widowers 50 years or older, and those 18 years or older with disabilities. </w:t>
      </w:r>
      <w:r>
        <w:rPr>
          <w:rFonts w:eastAsia="Times New Roman"/>
        </w:rPr>
        <w:br/>
      </w:r>
      <w:r>
        <w:rPr>
          <w:rFonts w:eastAsia="Times New Roman"/>
        </w:rPr>
        <w:br/>
        <w:t xml:space="preserve">Eligibility income limits for homeowners are set at the following levels, excluding 50 percent of Social Security, Supplemental Security Income and Railroad Retirement Tier 1 benefits: </w:t>
      </w:r>
      <w:r>
        <w:rPr>
          <w:rFonts w:eastAsia="Times New Roman"/>
        </w:rPr>
        <w:br/>
        <w:t> </w:t>
      </w:r>
    </w:p>
    <w:tbl>
      <w:tblPr>
        <w:tblW w:w="0" w:type="auto"/>
        <w:tblCellSpacing w:w="15" w:type="dxa"/>
        <w:tblLook w:val="04A0" w:firstRow="1" w:lastRow="0" w:firstColumn="1" w:lastColumn="0" w:noHBand="0" w:noVBand="1"/>
      </w:tblPr>
      <w:tblGrid>
        <w:gridCol w:w="220"/>
        <w:gridCol w:w="6901"/>
      </w:tblGrid>
      <w:tr w:rsidR="00ED2555" w:rsidTr="00ED2555">
        <w:trPr>
          <w:tblCellSpacing w:w="15" w:type="dxa"/>
        </w:trPr>
        <w:tc>
          <w:tcPr>
            <w:tcW w:w="0" w:type="auto"/>
            <w:tcMar>
              <w:top w:w="15" w:type="dxa"/>
              <w:left w:w="15" w:type="dxa"/>
              <w:bottom w:w="15" w:type="dxa"/>
              <w:right w:w="15" w:type="dxa"/>
            </w:tcMar>
            <w:hideMark/>
          </w:tcPr>
          <w:p w:rsidR="00ED2555" w:rsidRDefault="00ED2555">
            <w:pPr>
              <w:rPr>
                <w:rFonts w:eastAsia="Times New Roman"/>
              </w:rPr>
            </w:pPr>
            <w:r>
              <w:rPr>
                <w:rFonts w:eastAsia="Times New Roman"/>
              </w:rPr>
              <w:t> •</w:t>
            </w:r>
          </w:p>
        </w:tc>
        <w:tc>
          <w:tcPr>
            <w:tcW w:w="0" w:type="auto"/>
            <w:tcMar>
              <w:top w:w="15" w:type="dxa"/>
              <w:left w:w="15" w:type="dxa"/>
              <w:bottom w:w="15" w:type="dxa"/>
              <w:right w:w="15" w:type="dxa"/>
            </w:tcMar>
            <w:hideMark/>
          </w:tcPr>
          <w:p w:rsidR="00ED2555" w:rsidRDefault="00ED2555">
            <w:pPr>
              <w:rPr>
                <w:rFonts w:eastAsia="Times New Roman"/>
              </w:rPr>
            </w:pPr>
            <w:r>
              <w:rPr>
                <w:rFonts w:eastAsia="Times New Roman"/>
              </w:rPr>
              <w:t xml:space="preserve">$0 to $8,000, maximum $650 rebate (Homeowners and renters). </w:t>
            </w:r>
          </w:p>
        </w:tc>
      </w:tr>
      <w:tr w:rsidR="00ED2555" w:rsidTr="00ED2555">
        <w:trPr>
          <w:tblCellSpacing w:w="15" w:type="dxa"/>
        </w:trPr>
        <w:tc>
          <w:tcPr>
            <w:tcW w:w="0" w:type="auto"/>
            <w:tcMar>
              <w:top w:w="15" w:type="dxa"/>
              <w:left w:w="15" w:type="dxa"/>
              <w:bottom w:w="15" w:type="dxa"/>
              <w:right w:w="15" w:type="dxa"/>
            </w:tcMar>
            <w:hideMark/>
          </w:tcPr>
          <w:p w:rsidR="00ED2555" w:rsidRDefault="00ED2555">
            <w:pPr>
              <w:rPr>
                <w:rFonts w:eastAsia="Times New Roman"/>
              </w:rPr>
            </w:pPr>
            <w:r>
              <w:rPr>
                <w:rFonts w:eastAsia="Times New Roman"/>
              </w:rPr>
              <w:t> •</w:t>
            </w:r>
          </w:p>
        </w:tc>
        <w:tc>
          <w:tcPr>
            <w:tcW w:w="0" w:type="auto"/>
            <w:tcMar>
              <w:top w:w="15" w:type="dxa"/>
              <w:left w:w="15" w:type="dxa"/>
              <w:bottom w:w="15" w:type="dxa"/>
              <w:right w:w="15" w:type="dxa"/>
            </w:tcMar>
            <w:hideMark/>
          </w:tcPr>
          <w:p w:rsidR="00ED2555" w:rsidRDefault="00ED2555">
            <w:pPr>
              <w:rPr>
                <w:rFonts w:eastAsia="Times New Roman"/>
              </w:rPr>
            </w:pPr>
            <w:r>
              <w:rPr>
                <w:rFonts w:eastAsia="Times New Roman"/>
              </w:rPr>
              <w:t>$8,001 to $15,000, maximum $500 rebate (Homeowners and renters).  </w:t>
            </w:r>
          </w:p>
        </w:tc>
      </w:tr>
      <w:tr w:rsidR="00ED2555" w:rsidTr="00ED2555">
        <w:trPr>
          <w:tblCellSpacing w:w="15" w:type="dxa"/>
        </w:trPr>
        <w:tc>
          <w:tcPr>
            <w:tcW w:w="0" w:type="auto"/>
            <w:tcMar>
              <w:top w:w="15" w:type="dxa"/>
              <w:left w:w="15" w:type="dxa"/>
              <w:bottom w:w="15" w:type="dxa"/>
              <w:right w:w="15" w:type="dxa"/>
            </w:tcMar>
            <w:hideMark/>
          </w:tcPr>
          <w:p w:rsidR="00ED2555" w:rsidRDefault="00ED2555">
            <w:pPr>
              <w:rPr>
                <w:rFonts w:eastAsia="Times New Roman"/>
              </w:rPr>
            </w:pPr>
            <w:r>
              <w:rPr>
                <w:rFonts w:eastAsia="Times New Roman"/>
              </w:rPr>
              <w:t> •</w:t>
            </w:r>
          </w:p>
        </w:tc>
        <w:tc>
          <w:tcPr>
            <w:tcW w:w="0" w:type="auto"/>
            <w:tcMar>
              <w:top w:w="15" w:type="dxa"/>
              <w:left w:w="15" w:type="dxa"/>
              <w:bottom w:w="15" w:type="dxa"/>
              <w:right w:w="15" w:type="dxa"/>
            </w:tcMar>
            <w:hideMark/>
          </w:tcPr>
          <w:p w:rsidR="00ED2555" w:rsidRDefault="00ED2555">
            <w:pPr>
              <w:rPr>
                <w:rFonts w:eastAsia="Times New Roman"/>
              </w:rPr>
            </w:pPr>
            <w:r>
              <w:rPr>
                <w:rFonts w:eastAsia="Times New Roman"/>
              </w:rPr>
              <w:t xml:space="preserve">$15,001 to $18,000, maximum $300 rebate (Homeowners only). </w:t>
            </w:r>
          </w:p>
        </w:tc>
      </w:tr>
      <w:tr w:rsidR="00ED2555" w:rsidTr="00ED2555">
        <w:trPr>
          <w:tblCellSpacing w:w="15" w:type="dxa"/>
        </w:trPr>
        <w:tc>
          <w:tcPr>
            <w:tcW w:w="0" w:type="auto"/>
            <w:tcMar>
              <w:top w:w="15" w:type="dxa"/>
              <w:left w:w="15" w:type="dxa"/>
              <w:bottom w:w="15" w:type="dxa"/>
              <w:right w:w="15" w:type="dxa"/>
            </w:tcMar>
            <w:hideMark/>
          </w:tcPr>
          <w:p w:rsidR="00ED2555" w:rsidRDefault="00ED2555">
            <w:pPr>
              <w:rPr>
                <w:rFonts w:eastAsia="Times New Roman"/>
              </w:rPr>
            </w:pPr>
            <w:r>
              <w:rPr>
                <w:rFonts w:eastAsia="Times New Roman"/>
              </w:rPr>
              <w:t> •</w:t>
            </w:r>
          </w:p>
        </w:tc>
        <w:tc>
          <w:tcPr>
            <w:tcW w:w="0" w:type="auto"/>
            <w:tcMar>
              <w:top w:w="15" w:type="dxa"/>
              <w:left w:w="15" w:type="dxa"/>
              <w:bottom w:w="15" w:type="dxa"/>
              <w:right w:w="15" w:type="dxa"/>
            </w:tcMar>
            <w:hideMark/>
          </w:tcPr>
          <w:p w:rsidR="00ED2555" w:rsidRDefault="00ED2555">
            <w:pPr>
              <w:rPr>
                <w:rFonts w:eastAsia="Times New Roman"/>
              </w:rPr>
            </w:pPr>
            <w:r>
              <w:rPr>
                <w:rFonts w:eastAsia="Times New Roman"/>
              </w:rPr>
              <w:t xml:space="preserve">$18,001 to $35,000, maximum $250 rebate (Homeowners only). </w:t>
            </w:r>
          </w:p>
        </w:tc>
      </w:tr>
    </w:tbl>
    <w:p w:rsidR="00E748E2" w:rsidRDefault="00ED2555">
      <w:pPr>
        <w:rPr>
          <w:rFonts w:eastAsia="Times New Roman"/>
        </w:rPr>
      </w:pPr>
      <w:r>
        <w:rPr>
          <w:rFonts w:eastAsia="Times New Roman"/>
        </w:rPr>
        <w:t xml:space="preserve">  </w:t>
      </w:r>
      <w:r>
        <w:rPr>
          <w:rFonts w:eastAsia="Times New Roman"/>
        </w:rPr>
        <w:br/>
        <w:t xml:space="preserve">Filing a PA-1000 requires no fee or cost. In addition, no one should have to pay a private entity for assistance in filing the forms. Copies of the forms, as well as assistance with filing them, are available at my office at no cost. The deadline to apply is June 30. </w:t>
      </w:r>
    </w:p>
    <w:p w:rsidR="00ED2555" w:rsidRDefault="00ED2555">
      <w:pPr>
        <w:rPr>
          <w:rFonts w:eastAsia="Times New Roman"/>
        </w:rPr>
      </w:pPr>
    </w:p>
    <w:p w:rsidR="00ED2555" w:rsidRDefault="00ED2555">
      <w:r w:rsidRPr="00ED2555">
        <w:t xml:space="preserve">For more information on the </w:t>
      </w:r>
      <w:r>
        <w:t>Property Tax/Rent Rebate Forms</w:t>
      </w:r>
      <w:r w:rsidRPr="00ED2555">
        <w:t>, or any state-related topic, please contact my district office in Doylestown at 215-489-2126.  I also encourage you to visit RepQuinn.net or Facebook.com/</w:t>
      </w:r>
      <w:proofErr w:type="spellStart"/>
      <w:r w:rsidRPr="00ED2555">
        <w:t>RepQuinn</w:t>
      </w:r>
      <w:proofErr w:type="spellEnd"/>
      <w:r w:rsidRPr="00ED2555">
        <w:t>.</w:t>
      </w:r>
    </w:p>
    <w:sectPr w:rsidR="00ED2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55"/>
    <w:rsid w:val="00221A52"/>
    <w:rsid w:val="005365B5"/>
    <w:rsid w:val="00E748E2"/>
    <w:rsid w:val="00ED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555"/>
    <w:rPr>
      <w:color w:val="0000FF"/>
      <w:u w:val="single"/>
    </w:rPr>
  </w:style>
  <w:style w:type="character" w:styleId="Strong">
    <w:name w:val="Strong"/>
    <w:basedOn w:val="DefaultParagraphFont"/>
    <w:uiPriority w:val="22"/>
    <w:qFormat/>
    <w:rsid w:val="00ED2555"/>
    <w:rPr>
      <w:b/>
      <w:bCs/>
    </w:rPr>
  </w:style>
  <w:style w:type="character" w:styleId="Emphasis">
    <w:name w:val="Emphasis"/>
    <w:basedOn w:val="DefaultParagraphFont"/>
    <w:uiPriority w:val="20"/>
    <w:qFormat/>
    <w:rsid w:val="00ED2555"/>
    <w:rPr>
      <w:i/>
      <w:iCs/>
    </w:rPr>
  </w:style>
  <w:style w:type="paragraph" w:styleId="BalloonText">
    <w:name w:val="Balloon Text"/>
    <w:basedOn w:val="Normal"/>
    <w:link w:val="BalloonTextChar"/>
    <w:uiPriority w:val="99"/>
    <w:semiHidden/>
    <w:unhideWhenUsed/>
    <w:rsid w:val="00ED2555"/>
    <w:rPr>
      <w:rFonts w:ascii="Tahoma" w:hAnsi="Tahoma" w:cs="Tahoma"/>
      <w:sz w:val="16"/>
      <w:szCs w:val="16"/>
    </w:rPr>
  </w:style>
  <w:style w:type="character" w:customStyle="1" w:styleId="BalloonTextChar">
    <w:name w:val="Balloon Text Char"/>
    <w:basedOn w:val="DefaultParagraphFont"/>
    <w:link w:val="BalloonText"/>
    <w:uiPriority w:val="99"/>
    <w:semiHidden/>
    <w:rsid w:val="00ED2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555"/>
    <w:rPr>
      <w:color w:val="0000FF"/>
      <w:u w:val="single"/>
    </w:rPr>
  </w:style>
  <w:style w:type="character" w:styleId="Strong">
    <w:name w:val="Strong"/>
    <w:basedOn w:val="DefaultParagraphFont"/>
    <w:uiPriority w:val="22"/>
    <w:qFormat/>
    <w:rsid w:val="00ED2555"/>
    <w:rPr>
      <w:b/>
      <w:bCs/>
    </w:rPr>
  </w:style>
  <w:style w:type="character" w:styleId="Emphasis">
    <w:name w:val="Emphasis"/>
    <w:basedOn w:val="DefaultParagraphFont"/>
    <w:uiPriority w:val="20"/>
    <w:qFormat/>
    <w:rsid w:val="00ED2555"/>
    <w:rPr>
      <w:i/>
      <w:iCs/>
    </w:rPr>
  </w:style>
  <w:style w:type="paragraph" w:styleId="BalloonText">
    <w:name w:val="Balloon Text"/>
    <w:basedOn w:val="Normal"/>
    <w:link w:val="BalloonTextChar"/>
    <w:uiPriority w:val="99"/>
    <w:semiHidden/>
    <w:unhideWhenUsed/>
    <w:rsid w:val="00ED2555"/>
    <w:rPr>
      <w:rFonts w:ascii="Tahoma" w:hAnsi="Tahoma" w:cs="Tahoma"/>
      <w:sz w:val="16"/>
      <w:szCs w:val="16"/>
    </w:rPr>
  </w:style>
  <w:style w:type="character" w:customStyle="1" w:styleId="BalloonTextChar">
    <w:name w:val="Balloon Text Char"/>
    <w:basedOn w:val="DefaultParagraphFont"/>
    <w:link w:val="BalloonText"/>
    <w:uiPriority w:val="99"/>
    <w:semiHidden/>
    <w:rsid w:val="00ED2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House Republican Caucus</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BedminsterTownship</cp:lastModifiedBy>
  <cp:revision>2</cp:revision>
  <dcterms:created xsi:type="dcterms:W3CDTF">2015-03-27T15:26:00Z</dcterms:created>
  <dcterms:modified xsi:type="dcterms:W3CDTF">2015-03-27T15:26:00Z</dcterms:modified>
</cp:coreProperties>
</file>